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9FB" w:rsidRDefault="00A809FB">
      <w:pPr>
        <w:jc w:val="right"/>
        <w:rPr>
          <w:sz w:val="28"/>
        </w:rPr>
      </w:pPr>
      <w:bookmarkStart w:id="0" w:name="_GoBack"/>
      <w:bookmarkEnd w:id="0"/>
    </w:p>
    <w:p w:rsidR="00A809FB" w:rsidRDefault="00A809FB">
      <w:pPr>
        <w:jc w:val="right"/>
        <w:rPr>
          <w:sz w:val="28"/>
        </w:rPr>
      </w:pPr>
    </w:p>
    <w:p w:rsidR="00A809FB" w:rsidRDefault="00C75EB2">
      <w:pPr>
        <w:jc w:val="right"/>
        <w:rPr>
          <w:sz w:val="28"/>
        </w:rPr>
      </w:pPr>
      <w:r>
        <w:rPr>
          <w:sz w:val="28"/>
        </w:rPr>
        <w:t>Проект</w:t>
      </w:r>
    </w:p>
    <w:p w:rsidR="00A809FB" w:rsidRDefault="00A809FB">
      <w:pPr>
        <w:jc w:val="right"/>
        <w:rPr>
          <w:sz w:val="28"/>
        </w:rPr>
      </w:pPr>
    </w:p>
    <w:p w:rsidR="00A809FB" w:rsidRDefault="00C75EB2">
      <w:pPr>
        <w:jc w:val="right"/>
        <w:rPr>
          <w:sz w:val="28"/>
        </w:rPr>
      </w:pPr>
      <w:r>
        <w:rPr>
          <w:sz w:val="28"/>
        </w:rPr>
        <w:t>Вносится Правительством</w:t>
      </w:r>
    </w:p>
    <w:p w:rsidR="00A809FB" w:rsidRDefault="00C75EB2">
      <w:pPr>
        <w:jc w:val="right"/>
        <w:rPr>
          <w:sz w:val="28"/>
        </w:rPr>
      </w:pPr>
      <w:r>
        <w:rPr>
          <w:sz w:val="28"/>
        </w:rPr>
        <w:t>Российской Федерации</w:t>
      </w:r>
    </w:p>
    <w:p w:rsidR="00A809FB" w:rsidRDefault="00A809FB">
      <w:pPr>
        <w:rPr>
          <w:sz w:val="28"/>
        </w:rPr>
      </w:pPr>
    </w:p>
    <w:p w:rsidR="00A809FB" w:rsidRDefault="00A809FB">
      <w:pPr>
        <w:rPr>
          <w:sz w:val="28"/>
        </w:rPr>
      </w:pPr>
    </w:p>
    <w:p w:rsidR="00A809FB" w:rsidRDefault="00A809FB">
      <w:pPr>
        <w:rPr>
          <w:sz w:val="28"/>
        </w:rPr>
      </w:pPr>
    </w:p>
    <w:p w:rsidR="00A809FB" w:rsidRDefault="00C75EB2">
      <w:pPr>
        <w:jc w:val="center"/>
        <w:rPr>
          <w:b/>
          <w:sz w:val="28"/>
        </w:rPr>
      </w:pPr>
      <w:r>
        <w:rPr>
          <w:b/>
          <w:sz w:val="28"/>
        </w:rPr>
        <w:t>ФЕДЕРАЛЬНЫЙ ЗАКОН</w:t>
      </w:r>
    </w:p>
    <w:p w:rsidR="00A809FB" w:rsidRDefault="00A809FB">
      <w:pPr>
        <w:jc w:val="center"/>
        <w:rPr>
          <w:b/>
          <w:sz w:val="28"/>
        </w:rPr>
      </w:pPr>
    </w:p>
    <w:p w:rsidR="00A809FB" w:rsidRDefault="00C75EB2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  <w:r w:rsidR="00730608" w:rsidRPr="00730608">
        <w:rPr>
          <w:b/>
          <w:sz w:val="28"/>
        </w:rPr>
        <w:t>в</w:t>
      </w:r>
      <w:r w:rsidR="00014A63">
        <w:rPr>
          <w:b/>
          <w:sz w:val="28"/>
        </w:rPr>
        <w:t xml:space="preserve"> статью 12</w:t>
      </w:r>
      <w:r w:rsidR="00730608" w:rsidRPr="00730608">
        <w:rPr>
          <w:b/>
          <w:sz w:val="28"/>
        </w:rPr>
        <w:t xml:space="preserve"> Федеральн</w:t>
      </w:r>
      <w:r w:rsidR="00014A63">
        <w:rPr>
          <w:b/>
          <w:sz w:val="28"/>
        </w:rPr>
        <w:t>ого</w:t>
      </w:r>
      <w:r w:rsidR="00730608" w:rsidRPr="00730608">
        <w:rPr>
          <w:b/>
          <w:sz w:val="28"/>
        </w:rPr>
        <w:t xml:space="preserve"> закон</w:t>
      </w:r>
      <w:r w:rsidR="00014A63">
        <w:rPr>
          <w:b/>
          <w:sz w:val="28"/>
        </w:rPr>
        <w:t>а</w:t>
      </w:r>
      <w:r w:rsidR="00730608" w:rsidRPr="00730608">
        <w:rPr>
          <w:b/>
          <w:sz w:val="28"/>
        </w:rPr>
        <w:t xml:space="preserve"> </w:t>
      </w:r>
      <w:r w:rsidR="00462DA6">
        <w:rPr>
          <w:b/>
          <w:sz w:val="28"/>
        </w:rPr>
        <w:br/>
      </w:r>
      <w:r w:rsidR="00730608" w:rsidRPr="00730608">
        <w:rPr>
          <w:b/>
          <w:sz w:val="28"/>
        </w:rPr>
        <w:t>«Об объектах культурного наследия (памятниках истории и культуры) народов Российской Федерации»</w:t>
      </w:r>
    </w:p>
    <w:p w:rsidR="00A809FB" w:rsidRDefault="00A809FB">
      <w:pPr>
        <w:spacing w:line="360" w:lineRule="auto"/>
        <w:ind w:firstLine="709"/>
        <w:jc w:val="both"/>
        <w:rPr>
          <w:b/>
          <w:sz w:val="28"/>
        </w:rPr>
      </w:pPr>
    </w:p>
    <w:p w:rsidR="00A809FB" w:rsidRDefault="00C75EB2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A809FB" w:rsidRDefault="00C75E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Внести в </w:t>
      </w:r>
      <w:r w:rsidR="00A74B85">
        <w:rPr>
          <w:sz w:val="28"/>
        </w:rPr>
        <w:t>статью 12 Федерального</w:t>
      </w:r>
      <w:r>
        <w:rPr>
          <w:sz w:val="28"/>
        </w:rPr>
        <w:t xml:space="preserve"> закон</w:t>
      </w:r>
      <w:r w:rsidR="00A74B85">
        <w:rPr>
          <w:sz w:val="28"/>
        </w:rPr>
        <w:t>а</w:t>
      </w:r>
      <w:r>
        <w:rPr>
          <w:sz w:val="28"/>
        </w:rPr>
        <w:t xml:space="preserve"> от 25 июня 2002 года № 73-ФЗ «Об объектах культурного наследия (памятниках истории и культуры) народов Российской Федерации» (Собрание законодательства Российской Федерации, 2002, № 26, ст. 2519; 2004, № 35, ст. 3607; 2006, № 1, ст. 10, № 52, ст. 5498; 2007, № 1, ст. 21; № 27, ст. 3213; № 43, ст. 5084; 2008, № 29, ст. 3418; 2011, № 47, </w:t>
      </w:r>
      <w:r w:rsidR="00352BA6">
        <w:rPr>
          <w:sz w:val="28"/>
        </w:rPr>
        <w:br/>
      </w:r>
      <w:r>
        <w:rPr>
          <w:sz w:val="28"/>
        </w:rPr>
        <w:t>ст. 6606; № 49, ст. 7026; 2012, № 47, ст. 6390, 2013, № 17, ст. 2030; № 19, ст. 2331; № 30, ст. 4078; 2014, № 43, ст. 5799; № 49, ст. 6928; 2015, № 29, ст. 4359; 2016, № 1, ст. 79; № 15, ст. 2057; № 27, ст. 4294, № 52, ст. 7480; 2017, № 11, ст. 1538) следующие изменения:</w:t>
      </w:r>
    </w:p>
    <w:p w:rsidR="00A809FB" w:rsidRDefault="0073060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  дополнить</w:t>
      </w:r>
      <w:r w:rsidR="00A74B85">
        <w:rPr>
          <w:sz w:val="28"/>
        </w:rPr>
        <w:t xml:space="preserve"> </w:t>
      </w:r>
      <w:r>
        <w:rPr>
          <w:sz w:val="28"/>
        </w:rPr>
        <w:t>пу</w:t>
      </w:r>
      <w:r w:rsidR="006030E2">
        <w:rPr>
          <w:sz w:val="28"/>
        </w:rPr>
        <w:t>н</w:t>
      </w:r>
      <w:r>
        <w:rPr>
          <w:sz w:val="28"/>
        </w:rPr>
        <w:t>к</w:t>
      </w:r>
      <w:r w:rsidR="006030E2">
        <w:rPr>
          <w:sz w:val="28"/>
        </w:rPr>
        <w:t>т</w:t>
      </w:r>
      <w:r>
        <w:rPr>
          <w:sz w:val="28"/>
        </w:rPr>
        <w:t>ом 1.1 следующе</w:t>
      </w:r>
      <w:r w:rsidR="00D77CD5">
        <w:rPr>
          <w:sz w:val="28"/>
        </w:rPr>
        <w:t>го</w:t>
      </w:r>
      <w:r>
        <w:rPr>
          <w:sz w:val="28"/>
        </w:rPr>
        <w:t xml:space="preserve"> </w:t>
      </w:r>
      <w:r w:rsidR="00D77CD5">
        <w:rPr>
          <w:sz w:val="28"/>
        </w:rPr>
        <w:t>содержания</w:t>
      </w:r>
      <w:r w:rsidR="00C75EB2">
        <w:rPr>
          <w:sz w:val="28"/>
        </w:rPr>
        <w:t>:</w:t>
      </w:r>
    </w:p>
    <w:p w:rsidR="007D646D" w:rsidRDefault="00730608" w:rsidP="0073060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«1.1</w:t>
      </w:r>
      <w:r w:rsidR="00352BA6">
        <w:rPr>
          <w:sz w:val="28"/>
        </w:rPr>
        <w:t xml:space="preserve">. </w:t>
      </w:r>
      <w:r>
        <w:rPr>
          <w:sz w:val="28"/>
          <w:szCs w:val="28"/>
        </w:rPr>
        <w:t>При разработке мероприятий федеральных</w:t>
      </w:r>
      <w:r w:rsidRPr="00730608">
        <w:rPr>
          <w:sz w:val="28"/>
          <w:szCs w:val="28"/>
        </w:rPr>
        <w:t xml:space="preserve"> программ охраны</w:t>
      </w:r>
      <w:r w:rsidR="00014A63">
        <w:rPr>
          <w:sz w:val="28"/>
          <w:szCs w:val="28"/>
        </w:rPr>
        <w:t xml:space="preserve"> приоритетными</w:t>
      </w:r>
      <w:r w:rsidRPr="00730608">
        <w:rPr>
          <w:sz w:val="28"/>
          <w:szCs w:val="28"/>
        </w:rPr>
        <w:t xml:space="preserve"> объект</w:t>
      </w:r>
      <w:r w:rsidR="00014A63">
        <w:rPr>
          <w:sz w:val="28"/>
          <w:szCs w:val="28"/>
        </w:rPr>
        <w:t>ами</w:t>
      </w:r>
      <w:r w:rsidRPr="00730608">
        <w:rPr>
          <w:sz w:val="28"/>
          <w:szCs w:val="28"/>
        </w:rPr>
        <w:t xml:space="preserve"> культурного наследия</w:t>
      </w:r>
      <w:r w:rsidR="00014A63">
        <w:rPr>
          <w:sz w:val="28"/>
          <w:szCs w:val="28"/>
        </w:rPr>
        <w:t xml:space="preserve"> для включения их в федеральную программу охраны являются объекты культурного наследия обладающие </w:t>
      </w:r>
      <w:r w:rsidR="007D646D">
        <w:rPr>
          <w:sz w:val="28"/>
        </w:rPr>
        <w:t>историческ</w:t>
      </w:r>
      <w:r w:rsidR="00014A63">
        <w:rPr>
          <w:sz w:val="28"/>
        </w:rPr>
        <w:t>ой</w:t>
      </w:r>
      <w:r w:rsidR="007D646D">
        <w:rPr>
          <w:sz w:val="28"/>
        </w:rPr>
        <w:t>, культурн</w:t>
      </w:r>
      <w:r w:rsidR="00014A63">
        <w:rPr>
          <w:sz w:val="28"/>
        </w:rPr>
        <w:t>ой</w:t>
      </w:r>
      <w:r w:rsidR="007D646D">
        <w:rPr>
          <w:sz w:val="28"/>
        </w:rPr>
        <w:t xml:space="preserve"> и социальн</w:t>
      </w:r>
      <w:r w:rsidR="00014A63">
        <w:rPr>
          <w:sz w:val="28"/>
        </w:rPr>
        <w:t>ой</w:t>
      </w:r>
      <w:r w:rsidR="007D646D">
        <w:rPr>
          <w:sz w:val="28"/>
        </w:rPr>
        <w:t xml:space="preserve"> значимость</w:t>
      </w:r>
      <w:r w:rsidR="00014A63">
        <w:rPr>
          <w:sz w:val="28"/>
        </w:rPr>
        <w:t>ю</w:t>
      </w:r>
      <w:r w:rsidR="007D646D">
        <w:rPr>
          <w:sz w:val="28"/>
        </w:rPr>
        <w:t xml:space="preserve"> по следующим критерия</w:t>
      </w:r>
      <w:r w:rsidR="006030E2">
        <w:rPr>
          <w:sz w:val="28"/>
        </w:rPr>
        <w:t>м</w:t>
      </w:r>
      <w:r w:rsidR="007D646D">
        <w:rPr>
          <w:sz w:val="28"/>
        </w:rPr>
        <w:t>:</w:t>
      </w:r>
    </w:p>
    <w:p w:rsidR="00F1332B" w:rsidRDefault="00F1332B" w:rsidP="0073060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отнесение объекта культурного наследия к объектам всемирного наследия ЮНЕСКО</w:t>
      </w:r>
      <w:r w:rsidR="00D9522B">
        <w:rPr>
          <w:sz w:val="28"/>
        </w:rPr>
        <w:t>;</w:t>
      </w:r>
    </w:p>
    <w:p w:rsidR="007D646D" w:rsidRDefault="007D646D" w:rsidP="0073060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отнесение объекта культурного наследия к особо </w:t>
      </w:r>
      <w:r w:rsidR="006030E2">
        <w:rPr>
          <w:sz w:val="28"/>
        </w:rPr>
        <w:t>ценным</w:t>
      </w:r>
      <w:r>
        <w:rPr>
          <w:sz w:val="28"/>
        </w:rPr>
        <w:t xml:space="preserve"> объектам культурного наследия;</w:t>
      </w:r>
    </w:p>
    <w:p w:rsidR="007D646D" w:rsidRDefault="00D77CD5" w:rsidP="0073060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отнесение объектов культурного наследия к объектам культурного наследия, находящимся в неудовлетворительном состоянии</w:t>
      </w:r>
      <w:r w:rsidR="007D646D">
        <w:rPr>
          <w:sz w:val="28"/>
        </w:rPr>
        <w:t>;</w:t>
      </w:r>
    </w:p>
    <w:p w:rsidR="00730608" w:rsidRPr="00730608" w:rsidRDefault="007D646D" w:rsidP="0073060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дата создания (возникновения) объекта культурного наследия, определив при этом приоритет для объектов культурного наследия, созданных до </w:t>
      </w:r>
      <w:r>
        <w:rPr>
          <w:sz w:val="28"/>
          <w:lang w:val="en-US"/>
        </w:rPr>
        <w:t>XVIII</w:t>
      </w:r>
      <w:r>
        <w:rPr>
          <w:sz w:val="28"/>
        </w:rPr>
        <w:t xml:space="preserve"> века</w:t>
      </w:r>
      <w:r w:rsidR="00730608" w:rsidRPr="00730608">
        <w:rPr>
          <w:sz w:val="28"/>
        </w:rPr>
        <w:t>.</w:t>
      </w:r>
      <w:r>
        <w:rPr>
          <w:sz w:val="28"/>
        </w:rPr>
        <w:t>»</w:t>
      </w:r>
    </w:p>
    <w:p w:rsidR="007D646D" w:rsidRDefault="00A74B8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2) дополнить </w:t>
      </w:r>
      <w:r w:rsidR="001E2611">
        <w:rPr>
          <w:sz w:val="28"/>
        </w:rPr>
        <w:t>пунктом 2.1 следующего содержания:</w:t>
      </w:r>
    </w:p>
    <w:p w:rsidR="001E2611" w:rsidRDefault="001E261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«</w:t>
      </w:r>
      <w:r w:rsidR="00453E46">
        <w:rPr>
          <w:sz w:val="28"/>
        </w:rPr>
        <w:t>2.1</w:t>
      </w:r>
      <w:r w:rsidR="00352BA6">
        <w:rPr>
          <w:sz w:val="28"/>
        </w:rPr>
        <w:t xml:space="preserve">. </w:t>
      </w:r>
      <w:r>
        <w:rPr>
          <w:sz w:val="28"/>
        </w:rPr>
        <w:t xml:space="preserve">Субъект Российской Федерации </w:t>
      </w:r>
      <w:r w:rsidR="00352BA6">
        <w:rPr>
          <w:sz w:val="28"/>
        </w:rPr>
        <w:t xml:space="preserve">с учетом критериев, установленных в пункте 1.1 настоящей статьи, </w:t>
      </w:r>
      <w:r w:rsidR="007D65B2">
        <w:rPr>
          <w:sz w:val="28"/>
        </w:rPr>
        <w:t xml:space="preserve">при разработке </w:t>
      </w:r>
      <w:r w:rsidR="007D65B2" w:rsidRPr="007D65B2">
        <w:rPr>
          <w:sz w:val="28"/>
        </w:rPr>
        <w:t>региональны</w:t>
      </w:r>
      <w:r w:rsidR="007D65B2">
        <w:rPr>
          <w:sz w:val="28"/>
        </w:rPr>
        <w:t>х</w:t>
      </w:r>
      <w:r w:rsidR="007D65B2" w:rsidRPr="007D65B2">
        <w:rPr>
          <w:sz w:val="28"/>
        </w:rPr>
        <w:t xml:space="preserve"> программ охраны объектов культурного наследия</w:t>
      </w:r>
      <w:r w:rsidR="007D65B2">
        <w:rPr>
          <w:sz w:val="28"/>
        </w:rPr>
        <w:t xml:space="preserve"> </w:t>
      </w:r>
      <w:r>
        <w:rPr>
          <w:sz w:val="28"/>
        </w:rPr>
        <w:t>вправе</w:t>
      </w:r>
      <w:r w:rsidR="00A74B85">
        <w:rPr>
          <w:sz w:val="28"/>
        </w:rPr>
        <w:t xml:space="preserve"> самостоятельно</w:t>
      </w:r>
      <w:r w:rsidR="00014A63">
        <w:rPr>
          <w:sz w:val="28"/>
        </w:rPr>
        <w:t xml:space="preserve"> законом субъекта Российской Федерации</w:t>
      </w:r>
      <w:r>
        <w:rPr>
          <w:sz w:val="28"/>
        </w:rPr>
        <w:t xml:space="preserve"> устанавливать дополнительные критерии</w:t>
      </w:r>
      <w:r w:rsidR="00352BA6" w:rsidRPr="00352BA6">
        <w:rPr>
          <w:sz w:val="28"/>
        </w:rPr>
        <w:t xml:space="preserve"> исторической, архитектурной, научной, художественной, градостроительной, эстетической или иной значимости </w:t>
      </w:r>
      <w:r w:rsidR="00352BA6">
        <w:rPr>
          <w:sz w:val="28"/>
        </w:rPr>
        <w:t>такого</w:t>
      </w:r>
      <w:r w:rsidR="00352BA6" w:rsidRPr="00352BA6">
        <w:rPr>
          <w:sz w:val="28"/>
        </w:rPr>
        <w:t xml:space="preserve"> объекта </w:t>
      </w:r>
      <w:r w:rsidR="00A74B85">
        <w:rPr>
          <w:sz w:val="28"/>
        </w:rPr>
        <w:t>культурного наследия</w:t>
      </w:r>
      <w:r w:rsidR="00453E46">
        <w:rPr>
          <w:sz w:val="28"/>
        </w:rPr>
        <w:t>.</w:t>
      </w:r>
      <w:r>
        <w:rPr>
          <w:sz w:val="28"/>
        </w:rPr>
        <w:t>»</w:t>
      </w:r>
    </w:p>
    <w:p w:rsidR="00A74B85" w:rsidRDefault="00A74B85">
      <w:pPr>
        <w:spacing w:line="360" w:lineRule="auto"/>
        <w:ind w:firstLine="720"/>
        <w:jc w:val="both"/>
        <w:rPr>
          <w:b/>
          <w:sz w:val="28"/>
        </w:rPr>
      </w:pPr>
    </w:p>
    <w:p w:rsidR="00A809FB" w:rsidRDefault="00C75EB2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Статья </w:t>
      </w:r>
      <w:r w:rsidR="00730608">
        <w:rPr>
          <w:b/>
          <w:sz w:val="28"/>
        </w:rPr>
        <w:t>2</w:t>
      </w:r>
    </w:p>
    <w:p w:rsidR="00730608" w:rsidRPr="00730608" w:rsidRDefault="00C75EB2" w:rsidP="00730608">
      <w:pPr>
        <w:spacing w:line="360" w:lineRule="auto"/>
        <w:ind w:left="720" w:firstLine="720"/>
        <w:jc w:val="both"/>
        <w:rPr>
          <w:sz w:val="28"/>
        </w:rPr>
      </w:pPr>
      <w:r w:rsidRPr="00730608">
        <w:rPr>
          <w:sz w:val="28"/>
        </w:rPr>
        <w:t xml:space="preserve">Настоящий Федеральный закон вступает в силу с 1 </w:t>
      </w:r>
      <w:r w:rsidR="00730608" w:rsidRPr="00730608">
        <w:rPr>
          <w:sz w:val="28"/>
        </w:rPr>
        <w:t>января</w:t>
      </w:r>
      <w:r w:rsidRPr="00730608">
        <w:rPr>
          <w:sz w:val="28"/>
        </w:rPr>
        <w:t xml:space="preserve"> 201</w:t>
      </w:r>
      <w:r w:rsidR="00A74B85">
        <w:rPr>
          <w:sz w:val="28"/>
        </w:rPr>
        <w:t>9</w:t>
      </w:r>
      <w:r w:rsidRPr="00730608">
        <w:rPr>
          <w:sz w:val="28"/>
        </w:rPr>
        <w:t xml:space="preserve"> года</w:t>
      </w:r>
      <w:r w:rsidR="00730608">
        <w:rPr>
          <w:sz w:val="28"/>
        </w:rPr>
        <w:t>.</w:t>
      </w:r>
    </w:p>
    <w:p w:rsidR="00A809FB" w:rsidRDefault="00A809FB" w:rsidP="00730608">
      <w:pPr>
        <w:pStyle w:val="a6"/>
        <w:spacing w:line="360" w:lineRule="auto"/>
        <w:jc w:val="both"/>
        <w:rPr>
          <w:sz w:val="28"/>
        </w:rPr>
      </w:pPr>
    </w:p>
    <w:p w:rsidR="00A809FB" w:rsidRDefault="00A809FB">
      <w:pPr>
        <w:spacing w:line="360" w:lineRule="auto"/>
        <w:ind w:firstLine="720"/>
        <w:jc w:val="both"/>
        <w:rPr>
          <w:sz w:val="28"/>
        </w:rPr>
      </w:pPr>
    </w:p>
    <w:p w:rsidR="00A809FB" w:rsidRDefault="00C75EB2">
      <w:pPr>
        <w:ind w:firstLine="567"/>
        <w:rPr>
          <w:sz w:val="28"/>
        </w:rPr>
      </w:pPr>
      <w:r>
        <w:rPr>
          <w:sz w:val="28"/>
        </w:rPr>
        <w:t xml:space="preserve">  Президент</w:t>
      </w:r>
    </w:p>
    <w:p w:rsidR="00A809FB" w:rsidRDefault="00C75EB2">
      <w:pPr>
        <w:rPr>
          <w:sz w:val="28"/>
        </w:rPr>
      </w:pPr>
      <w:r>
        <w:rPr>
          <w:sz w:val="28"/>
        </w:rPr>
        <w:t>Российской Федерации</w:t>
      </w:r>
      <w:r>
        <w:rPr>
          <w:sz w:val="28"/>
        </w:rPr>
        <w:tab/>
      </w:r>
      <w:r>
        <w:rPr>
          <w:sz w:val="28"/>
        </w:rPr>
        <w:tab/>
      </w:r>
      <w:r w:rsidR="00A74B85">
        <w:rPr>
          <w:sz w:val="28"/>
        </w:rPr>
        <w:t xml:space="preserve">                                                                       </w:t>
      </w:r>
      <w:proofErr w:type="spellStart"/>
      <w:r w:rsidR="00A74B85">
        <w:rPr>
          <w:sz w:val="28"/>
        </w:rPr>
        <w:t>В.Путин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74B85" w:rsidRDefault="00A74B85">
      <w:pPr>
        <w:rPr>
          <w:sz w:val="28"/>
        </w:rPr>
      </w:pPr>
    </w:p>
    <w:sectPr w:rsidR="00A74B85" w:rsidSect="00352BA6">
      <w:headerReference w:type="default" r:id="rId7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80C" w:rsidRDefault="00D0680C" w:rsidP="00C75EB2">
      <w:r>
        <w:separator/>
      </w:r>
    </w:p>
  </w:endnote>
  <w:endnote w:type="continuationSeparator" w:id="0">
    <w:p w:rsidR="00D0680C" w:rsidRDefault="00D0680C" w:rsidP="00C7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80C" w:rsidRDefault="00D0680C" w:rsidP="00C75EB2">
      <w:r>
        <w:separator/>
      </w:r>
    </w:p>
  </w:footnote>
  <w:footnote w:type="continuationSeparator" w:id="0">
    <w:p w:rsidR="00D0680C" w:rsidRDefault="00D0680C" w:rsidP="00C7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8514939"/>
      <w:docPartObj>
        <w:docPartGallery w:val="Page Numbers (Top of Page)"/>
        <w:docPartUnique/>
      </w:docPartObj>
    </w:sdtPr>
    <w:sdtEndPr/>
    <w:sdtContent>
      <w:p w:rsidR="00C75EB2" w:rsidRDefault="00C75E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A63">
          <w:rPr>
            <w:noProof/>
          </w:rPr>
          <w:t>2</w:t>
        </w:r>
        <w:r>
          <w:fldChar w:fldCharType="end"/>
        </w:r>
      </w:p>
    </w:sdtContent>
  </w:sdt>
  <w:p w:rsidR="00C75EB2" w:rsidRDefault="00C75E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AC3"/>
    <w:multiLevelType w:val="multilevel"/>
    <w:tmpl w:val="B61E10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" w15:restartNumberingAfterBreak="0">
    <w:nsid w:val="06B15DC5"/>
    <w:multiLevelType w:val="multilevel"/>
    <w:tmpl w:val="4052F78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" w15:restartNumberingAfterBreak="0">
    <w:nsid w:val="0D647425"/>
    <w:multiLevelType w:val="multilevel"/>
    <w:tmpl w:val="0412982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" w15:restartNumberingAfterBreak="0">
    <w:nsid w:val="23F4710E"/>
    <w:multiLevelType w:val="multilevel"/>
    <w:tmpl w:val="D122C01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4" w15:restartNumberingAfterBreak="0">
    <w:nsid w:val="439F67A3"/>
    <w:multiLevelType w:val="multilevel"/>
    <w:tmpl w:val="5EA8A736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5" w15:restartNumberingAfterBreak="0">
    <w:nsid w:val="4E473099"/>
    <w:multiLevelType w:val="multilevel"/>
    <w:tmpl w:val="1890C80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6" w15:restartNumberingAfterBreak="0">
    <w:nsid w:val="5506168A"/>
    <w:multiLevelType w:val="multilevel"/>
    <w:tmpl w:val="DCC4D18A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7" w15:restartNumberingAfterBreak="0">
    <w:nsid w:val="613B5F0E"/>
    <w:multiLevelType w:val="multilevel"/>
    <w:tmpl w:val="E91204E4"/>
    <w:lvl w:ilvl="0">
      <w:start w:val="1"/>
      <w:numFmt w:val="decimal"/>
      <w:lvlText w:val="%1)"/>
      <w:lvlJc w:val="left"/>
      <w:pPr>
        <w:ind w:left="2912" w:hanging="360"/>
      </w:pPr>
    </w:lvl>
    <w:lvl w:ilvl="1">
      <w:start w:val="1"/>
      <w:numFmt w:val="decimal"/>
      <w:lvlText w:val="%2."/>
      <w:lvlJc w:val="left"/>
      <w:pPr>
        <w:ind w:left="3632" w:hanging="360"/>
      </w:pPr>
    </w:lvl>
    <w:lvl w:ilvl="2">
      <w:start w:val="1"/>
      <w:numFmt w:val="decimal"/>
      <w:lvlText w:val="%3."/>
      <w:lvlJc w:val="lef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decimal"/>
      <w:lvlText w:val="%5."/>
      <w:lvlJc w:val="left"/>
      <w:pPr>
        <w:ind w:left="5792" w:hanging="360"/>
      </w:pPr>
    </w:lvl>
    <w:lvl w:ilvl="5">
      <w:start w:val="1"/>
      <w:numFmt w:val="decimal"/>
      <w:lvlText w:val="%6."/>
      <w:lvlJc w:val="lef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decimal"/>
      <w:lvlText w:val="%8."/>
      <w:lvlJc w:val="left"/>
      <w:pPr>
        <w:ind w:left="7952" w:hanging="360"/>
      </w:pPr>
    </w:lvl>
    <w:lvl w:ilvl="8">
      <w:start w:val="1"/>
      <w:numFmt w:val="decimal"/>
      <w:lvlText w:val="%9."/>
      <w:lvlJc w:val="left"/>
      <w:pPr>
        <w:ind w:left="8672" w:hanging="180"/>
      </w:pPr>
    </w:lvl>
  </w:abstractNum>
  <w:abstractNum w:abstractNumId="8" w15:restartNumberingAfterBreak="0">
    <w:nsid w:val="65B651F8"/>
    <w:multiLevelType w:val="multilevel"/>
    <w:tmpl w:val="A9521EB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9" w15:restartNumberingAfterBreak="0">
    <w:nsid w:val="6B2E073B"/>
    <w:multiLevelType w:val="multilevel"/>
    <w:tmpl w:val="1FA41E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0" w15:restartNumberingAfterBreak="0">
    <w:nsid w:val="7CF92C5E"/>
    <w:multiLevelType w:val="multilevel"/>
    <w:tmpl w:val="7F5A0E7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FB"/>
    <w:rsid w:val="00014A63"/>
    <w:rsid w:val="000B61DD"/>
    <w:rsid w:val="001E2611"/>
    <w:rsid w:val="00352BA6"/>
    <w:rsid w:val="003563DA"/>
    <w:rsid w:val="00394085"/>
    <w:rsid w:val="003A5EE3"/>
    <w:rsid w:val="00453E46"/>
    <w:rsid w:val="00462DA6"/>
    <w:rsid w:val="004D7475"/>
    <w:rsid w:val="00513F07"/>
    <w:rsid w:val="006030E2"/>
    <w:rsid w:val="006D6C70"/>
    <w:rsid w:val="00730608"/>
    <w:rsid w:val="007D646D"/>
    <w:rsid w:val="007D65B2"/>
    <w:rsid w:val="00A74B85"/>
    <w:rsid w:val="00A809FB"/>
    <w:rsid w:val="00C002B3"/>
    <w:rsid w:val="00C35F7E"/>
    <w:rsid w:val="00C44CE1"/>
    <w:rsid w:val="00C75EB2"/>
    <w:rsid w:val="00C8228E"/>
    <w:rsid w:val="00CF23E7"/>
    <w:rsid w:val="00D0680C"/>
    <w:rsid w:val="00D63CCE"/>
    <w:rsid w:val="00D77CD5"/>
    <w:rsid w:val="00D9522B"/>
    <w:rsid w:val="00DB3E0A"/>
    <w:rsid w:val="00E4536C"/>
    <w:rsid w:val="00EA340E"/>
    <w:rsid w:val="00F05B42"/>
    <w:rsid w:val="00F1332B"/>
    <w:rsid w:val="00F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60937-691D-4325-B164-6BA16C35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</w:rPr>
  </w:style>
  <w:style w:type="paragraph" w:styleId="1">
    <w:name w:val="heading 1"/>
    <w:pPr>
      <w:spacing w:before="480"/>
      <w:outlineLvl w:val="0"/>
    </w:pPr>
    <w:rPr>
      <w:rFonts w:ascii="Cambria" w:hAnsi="Cambria"/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Pr>
      <w:sz w:val="24"/>
    </w:rPr>
  </w:style>
  <w:style w:type="paragraph" w:styleId="a4">
    <w:name w:val="annotation subject"/>
    <w:rPr>
      <w:b/>
    </w:rPr>
  </w:style>
  <w:style w:type="paragraph" w:styleId="a5">
    <w:name w:val="Balloon Text"/>
    <w:rPr>
      <w:rFonts w:ascii="Tahoma" w:hAnsi="Tahoma"/>
      <w:sz w:val="16"/>
    </w:rPr>
  </w:style>
  <w:style w:type="paragraph" w:styleId="a6">
    <w:name w:val="List Paragraph"/>
    <w:pPr>
      <w:ind w:left="720"/>
    </w:pPr>
    <w:rPr>
      <w:sz w:val="24"/>
    </w:rPr>
  </w:style>
  <w:style w:type="paragraph" w:styleId="a7">
    <w:name w:val="Normal (Web)"/>
    <w:pPr>
      <w:spacing w:before="1" w:after="1" w:line="216" w:lineRule="auto"/>
      <w:ind w:left="122" w:right="122" w:firstLine="400"/>
      <w:jc w:val="both"/>
    </w:pPr>
    <w:rPr>
      <w:sz w:val="22"/>
    </w:rPr>
  </w:style>
  <w:style w:type="paragraph" w:customStyle="1" w:styleId="10">
    <w:name w:val="Основной текст1"/>
    <w:pPr>
      <w:shd w:val="clear" w:color="auto" w:fill="FFFFFF"/>
      <w:spacing w:before="420" w:after="1260" w:line="240" w:lineRule="atLeast"/>
    </w:pPr>
    <w:rPr>
      <w:sz w:val="26"/>
    </w:rPr>
  </w:style>
  <w:style w:type="paragraph" w:customStyle="1" w:styleId="ConsPlusNormal">
    <w:name w:val="ConsPlusNormal"/>
    <w:rPr>
      <w:sz w:val="28"/>
    </w:rPr>
  </w:style>
  <w:style w:type="paragraph" w:styleId="a8">
    <w:name w:val="header"/>
    <w:link w:val="a9"/>
    <w:uiPriority w:val="99"/>
    <w:rPr>
      <w:sz w:val="24"/>
    </w:rPr>
  </w:style>
  <w:style w:type="paragraph" w:styleId="aa">
    <w:name w:val="annotation text"/>
  </w:style>
  <w:style w:type="paragraph" w:styleId="ab">
    <w:name w:val="Revision"/>
    <w:rPr>
      <w:sz w:val="24"/>
    </w:rPr>
  </w:style>
  <w:style w:type="paragraph" w:customStyle="1" w:styleId="3">
    <w:name w:val="Заголовок №3"/>
    <w:pPr>
      <w:shd w:val="clear" w:color="auto" w:fill="FFFFFF"/>
      <w:spacing w:before="780" w:after="660" w:line="480" w:lineRule="exact"/>
    </w:pPr>
    <w:rPr>
      <w:sz w:val="26"/>
    </w:rPr>
  </w:style>
  <w:style w:type="character" w:customStyle="1" w:styleId="a9">
    <w:name w:val="Верхний колонтитул Знак"/>
    <w:basedOn w:val="a0"/>
    <w:link w:val="a8"/>
    <w:uiPriority w:val="99"/>
    <w:rsid w:val="00C75E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закон 10 07 17 чистый.doc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закон 10 07 17 чистый.doc</dc:title>
  <dc:creator>Голант Ирина Аркадьевна</dc:creator>
  <cp:lastModifiedBy>Арина Потоцкая</cp:lastModifiedBy>
  <cp:revision>2</cp:revision>
  <cp:lastPrinted>2017-09-04T12:01:00Z</cp:lastPrinted>
  <dcterms:created xsi:type="dcterms:W3CDTF">2018-06-29T12:41:00Z</dcterms:created>
  <dcterms:modified xsi:type="dcterms:W3CDTF">2018-06-29T12:41:00Z</dcterms:modified>
</cp:coreProperties>
</file>